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1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1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1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1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1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7DD1A6">
      <w:pPr>
        <w:pStyle w:val="891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color w:val="ff0000"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  <w:t xml:space="preserve"> 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2E032FF1">
      <w:pPr>
        <w:pStyle w:val="891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194DD40C">
      <w:pPr>
        <w:pStyle w:val="891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148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1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 w:line="322" w:lineRule="exact"/>
        <w:ind w:right="-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якість питної води </w:t>
      </w:r>
      <w:r>
        <w:rPr>
          <w:sz w:val="28"/>
          <w:szCs w:val="28"/>
          <w:lang w:val="uk-UA"/>
        </w:rPr>
        <w:t xml:space="preserve">та питного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 w:line="322" w:lineRule="exact"/>
        <w:ind w:right="-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водопостачання на території населених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 w:line="322" w:lineRule="exact"/>
        <w:ind w:right="-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пунктів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 w:line="322" w:lineRule="exact"/>
        <w:ind w:right="-82" w:firstLine="710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1"/>
        <w:pBdr/>
        <w:spacing/>
        <w:ind w:right="-82" w:firstLine="708"/>
        <w:jc w:val="both"/>
        <w:rPr>
          <w:color w:val="000000"/>
          <w:spacing w:val="53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</w:t>
      </w:r>
      <w:r>
        <w:rPr>
          <w:color w:val="000000"/>
          <w:spacing w:val="-7"/>
          <w:sz w:val="28"/>
          <w:szCs w:val="28"/>
          <w:lang w:val="uk-UA"/>
        </w:rPr>
        <w:t xml:space="preserve">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5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«а» статті 30 Закону України 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статтею 13 Закону України «Про питну воду та питне водопостачання», </w:t>
      </w:r>
      <w:r>
        <w:rPr>
          <w:sz w:val="28"/>
          <w:szCs w:val="28"/>
          <w:lang w:val="uk-UA"/>
        </w:rPr>
        <w:t xml:space="preserve">заслухавши інформацію </w:t>
      </w:r>
      <w:r>
        <w:rPr>
          <w:sz w:val="28"/>
          <w:szCs w:val="28"/>
          <w:lang w:val="uk-UA"/>
        </w:rPr>
        <w:t xml:space="preserve">комунального підприємства «Берестин-Водоканал»</w:t>
      </w:r>
      <w:r>
        <w:rPr>
          <w:color w:val="000000"/>
          <w:spacing w:val="-8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</w:t>
      </w:r>
      <w:r>
        <w:rPr>
          <w:color w:val="000000"/>
          <w:spacing w:val="-7"/>
          <w:sz w:val="28"/>
          <w:szCs w:val="28"/>
          <w:lang w:val="uk-UA"/>
        </w:rPr>
        <w:t xml:space="preserve"> метою</w:t>
      </w:r>
      <w:r>
        <w:rPr>
          <w:color w:val="000000"/>
          <w:spacing w:val="-7"/>
          <w:sz w:val="28"/>
          <w:szCs w:val="28"/>
          <w:lang w:val="uk-UA"/>
        </w:rPr>
        <w:t xml:space="preserve"> здійснення контролю за якістю питної води, </w:t>
      </w:r>
      <w:r>
        <w:rPr>
          <w:color w:val="000000"/>
          <w:spacing w:val="-7"/>
          <w:sz w:val="28"/>
          <w:szCs w:val="28"/>
          <w:lang w:val="uk-UA"/>
        </w:rPr>
        <w:t xml:space="preserve">покращення стану питного водопостачання </w:t>
      </w:r>
      <w:r>
        <w:rPr>
          <w:color w:val="000000"/>
          <w:spacing w:val="-7"/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міськ</w:t>
      </w:r>
      <w:r>
        <w:rPr>
          <w:sz w:val="28"/>
          <w:szCs w:val="28"/>
          <w:lang w:val="uk-UA"/>
        </w:rPr>
        <w:t xml:space="preserve">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ради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color w:val="000000"/>
          <w:spacing w:val="-7"/>
          <w:sz w:val="28"/>
          <w:szCs w:val="28"/>
          <w:lang w:val="uk-UA"/>
        </w:rPr>
        <w:t xml:space="preserve">міської ради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53"/>
          <w:sz w:val="28"/>
          <w:szCs w:val="28"/>
          <w:lang w:val="uk-UA"/>
        </w:rPr>
      </w:r>
      <w:r>
        <w:rPr>
          <w:color w:val="000000"/>
          <w:spacing w:val="53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/>
        <w:ind w:right="-82"/>
        <w:jc w:val="center"/>
        <w:rPr>
          <w:color w:val="000000"/>
          <w:spacing w:val="53"/>
          <w:sz w:val="28"/>
          <w:szCs w:val="28"/>
          <w:lang w:val="uk-UA"/>
        </w:rPr>
      </w:pPr>
      <w:r>
        <w:rPr>
          <w:color w:val="000000"/>
          <w:spacing w:val="53"/>
          <w:sz w:val="28"/>
          <w:szCs w:val="28"/>
          <w:lang w:val="uk-UA"/>
        </w:rPr>
      </w:r>
      <w:r>
        <w:rPr>
          <w:color w:val="000000"/>
          <w:spacing w:val="53"/>
          <w:sz w:val="28"/>
          <w:szCs w:val="28"/>
          <w:lang w:val="uk-UA"/>
        </w:rPr>
      </w:r>
      <w:r>
        <w:rPr>
          <w:color w:val="000000"/>
          <w:spacing w:val="53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/>
        <w:ind w:right="-82"/>
        <w:jc w:val="center"/>
        <w:rPr>
          <w:color w:val="000000"/>
          <w:spacing w:val="53"/>
          <w:sz w:val="28"/>
          <w:szCs w:val="28"/>
          <w:lang w:val="uk-UA"/>
        </w:rPr>
      </w:pPr>
      <w:r>
        <w:rPr>
          <w:color w:val="000000"/>
          <w:spacing w:val="53"/>
          <w:sz w:val="28"/>
          <w:szCs w:val="28"/>
          <w:lang w:val="uk-UA"/>
        </w:rPr>
        <w:t xml:space="preserve">ВИРІШИВ</w:t>
      </w:r>
      <w:r>
        <w:rPr>
          <w:color w:val="000000"/>
          <w:spacing w:val="53"/>
          <w:sz w:val="28"/>
          <w:szCs w:val="28"/>
          <w:lang w:val="uk-UA"/>
        </w:rPr>
        <w:t xml:space="preserve">:</w:t>
      </w:r>
      <w:r>
        <w:rPr>
          <w:color w:val="000000"/>
          <w:spacing w:val="53"/>
          <w:sz w:val="28"/>
          <w:szCs w:val="28"/>
          <w:lang w:val="uk-UA"/>
        </w:rPr>
      </w:r>
      <w:r>
        <w:rPr>
          <w:color w:val="000000"/>
          <w:spacing w:val="53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 w:line="322" w:lineRule="exact"/>
        <w:ind w:right="-82" w:firstLine="708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color w:val="000000"/>
          <w:spacing w:val="-8"/>
          <w:sz w:val="28"/>
          <w:szCs w:val="28"/>
          <w:lang w:val="uk-UA"/>
        </w:rPr>
        <w:t xml:space="preserve">1</w:t>
      </w:r>
      <w:r>
        <w:rPr>
          <w:color w:val="000000"/>
          <w:spacing w:val="-8"/>
          <w:sz w:val="28"/>
          <w:szCs w:val="28"/>
          <w:lang w:val="uk-UA"/>
        </w:rPr>
        <w:t xml:space="preserve">. Взяти до відома</w:t>
      </w:r>
      <w:r>
        <w:rPr>
          <w:color w:val="000000"/>
          <w:spacing w:val="-8"/>
          <w:sz w:val="28"/>
          <w:szCs w:val="28"/>
          <w:lang w:val="uk-UA"/>
        </w:rPr>
        <w:t xml:space="preserve"> </w:t>
      </w:r>
      <w:r>
        <w:rPr>
          <w:color w:val="000000"/>
          <w:spacing w:val="-8"/>
          <w:sz w:val="28"/>
          <w:szCs w:val="28"/>
          <w:lang w:val="uk-UA"/>
        </w:rPr>
        <w:t xml:space="preserve">і</w:t>
      </w:r>
      <w:r>
        <w:rPr>
          <w:color w:val="000000"/>
          <w:spacing w:val="-8"/>
          <w:sz w:val="28"/>
          <w:szCs w:val="28"/>
          <w:lang w:val="uk-UA"/>
        </w:rPr>
        <w:t xml:space="preserve">нформацію про </w:t>
      </w:r>
      <w:r>
        <w:rPr>
          <w:sz w:val="28"/>
          <w:szCs w:val="28"/>
          <w:lang w:val="uk-UA"/>
        </w:rPr>
        <w:t xml:space="preserve">якість питної води та питного водопостачання </w:t>
      </w:r>
      <w:r>
        <w:rPr>
          <w:color w:val="000000"/>
          <w:spacing w:val="-7"/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міськ</w:t>
      </w:r>
      <w:r>
        <w:rPr>
          <w:sz w:val="28"/>
          <w:szCs w:val="28"/>
          <w:lang w:val="uk-UA"/>
        </w:rPr>
        <w:t xml:space="preserve">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ради</w:t>
      </w:r>
      <w:r>
        <w:rPr>
          <w:color w:val="000000"/>
          <w:spacing w:val="-8"/>
          <w:sz w:val="28"/>
          <w:szCs w:val="28"/>
          <w:lang w:val="uk-UA"/>
        </w:rPr>
        <w:t xml:space="preserve">.</w:t>
      </w:r>
      <w:r>
        <w:rPr>
          <w:color w:val="000000"/>
          <w:spacing w:val="-8"/>
          <w:sz w:val="28"/>
          <w:szCs w:val="28"/>
          <w:lang w:val="uk-UA"/>
        </w:rPr>
      </w:r>
      <w:r>
        <w:rPr>
          <w:color w:val="000000"/>
          <w:spacing w:val="-8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tabs>
          <w:tab w:val="left" w:leader="none" w:pos="1080"/>
        </w:tabs>
        <w:spacing/>
        <w:ind w:right="-82" w:firstLine="720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color w:val="000000"/>
          <w:spacing w:val="-8"/>
          <w:sz w:val="28"/>
          <w:szCs w:val="28"/>
          <w:lang w:val="uk-UA"/>
        </w:rPr>
        <w:t xml:space="preserve">2. </w:t>
      </w:r>
      <w:r>
        <w:rPr>
          <w:color w:val="000000"/>
          <w:spacing w:val="-8"/>
          <w:sz w:val="28"/>
          <w:szCs w:val="28"/>
          <w:lang w:val="uk-UA"/>
        </w:rPr>
        <w:t xml:space="preserve">Рекомендувати </w:t>
      </w:r>
      <w:r>
        <w:rPr>
          <w:color w:val="000000"/>
          <w:spacing w:val="-8"/>
          <w:sz w:val="28"/>
          <w:szCs w:val="28"/>
          <w:lang w:val="uk-UA"/>
        </w:rPr>
        <w:t xml:space="preserve">комунально</w:t>
      </w:r>
      <w:r>
        <w:rPr>
          <w:color w:val="000000"/>
          <w:spacing w:val="-8"/>
          <w:sz w:val="28"/>
          <w:szCs w:val="28"/>
          <w:lang w:val="uk-UA"/>
        </w:rPr>
        <w:t xml:space="preserve">му</w:t>
      </w:r>
      <w:r>
        <w:rPr>
          <w:color w:val="000000"/>
          <w:spacing w:val="-8"/>
          <w:sz w:val="28"/>
          <w:szCs w:val="28"/>
          <w:lang w:val="uk-UA"/>
        </w:rPr>
        <w:t xml:space="preserve"> підприємств</w:t>
      </w:r>
      <w:r>
        <w:rPr>
          <w:color w:val="000000"/>
          <w:spacing w:val="-8"/>
          <w:sz w:val="28"/>
          <w:szCs w:val="28"/>
          <w:lang w:val="uk-UA"/>
        </w:rPr>
        <w:t xml:space="preserve">у</w:t>
      </w:r>
      <w:r>
        <w:rPr>
          <w:color w:val="000000"/>
          <w:spacing w:val="-8"/>
          <w:sz w:val="28"/>
          <w:szCs w:val="28"/>
          <w:lang w:val="uk-UA"/>
        </w:rPr>
        <w:t xml:space="preserve"> «</w:t>
      </w:r>
      <w:r>
        <w:rPr>
          <w:color w:val="000000"/>
          <w:spacing w:val="-8"/>
          <w:sz w:val="28"/>
          <w:szCs w:val="28"/>
          <w:lang w:val="uk-UA"/>
        </w:rPr>
        <w:t xml:space="preserve">Берестин-</w:t>
      </w:r>
      <w:r>
        <w:rPr>
          <w:color w:val="000000"/>
          <w:spacing w:val="-8"/>
          <w:sz w:val="28"/>
          <w:szCs w:val="28"/>
          <w:lang w:val="uk-UA"/>
        </w:rPr>
        <w:t xml:space="preserve">Водоканал»:</w:t>
      </w:r>
      <w:r>
        <w:rPr>
          <w:color w:val="000000"/>
          <w:spacing w:val="-8"/>
          <w:sz w:val="28"/>
          <w:szCs w:val="28"/>
          <w:lang w:val="uk-UA"/>
        </w:rPr>
      </w:r>
      <w:r>
        <w:rPr>
          <w:color w:val="000000"/>
          <w:spacing w:val="-8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/>
        <w:ind w:right="-82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-8"/>
          <w:sz w:val="28"/>
          <w:szCs w:val="28"/>
          <w:lang w:val="uk-UA"/>
        </w:rPr>
        <w:t xml:space="preserve">1)</w:t>
      </w:r>
      <w:r>
        <w:rPr>
          <w:color w:val="000000"/>
          <w:spacing w:val="-8"/>
          <w:sz w:val="28"/>
          <w:szCs w:val="28"/>
          <w:lang w:val="uk-UA"/>
        </w:rPr>
        <w:t xml:space="preserve"> </w:t>
      </w:r>
      <w:r>
        <w:rPr>
          <w:color w:val="000000"/>
          <w:spacing w:val="-8"/>
          <w:sz w:val="28"/>
          <w:szCs w:val="28"/>
          <w:lang w:val="uk-UA"/>
        </w:rPr>
        <w:t xml:space="preserve">т</w:t>
      </w:r>
      <w:r>
        <w:rPr>
          <w:color w:val="000000"/>
          <w:spacing w:val="-8"/>
          <w:sz w:val="28"/>
          <w:szCs w:val="28"/>
          <w:lang w:val="uk-UA"/>
        </w:rPr>
        <w:t xml:space="preserve">римати </w:t>
      </w:r>
      <w:r>
        <w:rPr>
          <w:color w:val="000000"/>
          <w:sz w:val="28"/>
          <w:szCs w:val="28"/>
        </w:rPr>
        <w:t xml:space="preserve">на постійному контролі якість питної води,  нормативи її споживання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/>
        <w:ind w:right="-82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</w:t>
      </w:r>
      <w:r>
        <w:rPr>
          <w:color w:val="000000"/>
          <w:sz w:val="28"/>
          <w:szCs w:val="28"/>
          <w:lang w:val="uk-UA"/>
        </w:rPr>
        <w:t xml:space="preserve">)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здійснювати </w:t>
      </w:r>
      <w:r>
        <w:rPr>
          <w:color w:val="000000"/>
          <w:sz w:val="28"/>
          <w:szCs w:val="28"/>
          <w:lang w:val="uk-UA"/>
        </w:rPr>
        <w:t xml:space="preserve">постійний </w:t>
      </w:r>
      <w:r>
        <w:rPr>
          <w:color w:val="000000"/>
          <w:sz w:val="28"/>
          <w:szCs w:val="28"/>
          <w:lang w:val="uk-UA"/>
        </w:rPr>
        <w:t xml:space="preserve">контроль   за   технічним   станом    інженерного обладнання,  </w:t>
      </w:r>
      <w:r>
        <w:rPr>
          <w:sz w:val="28"/>
          <w:szCs w:val="28"/>
          <w:lang w:val="uk-UA"/>
        </w:rPr>
        <w:t xml:space="preserve">проводити подальшу модернізацію підприємства, особливо модернізацію водопровідни</w:t>
      </w:r>
      <w:r>
        <w:rPr>
          <w:sz w:val="28"/>
          <w:szCs w:val="28"/>
          <w:lang w:val="uk-UA"/>
        </w:rPr>
        <w:t xml:space="preserve">х мереж загального користування, </w:t>
      </w:r>
      <w:r>
        <w:rPr>
          <w:sz w:val="28"/>
          <w:szCs w:val="28"/>
          <w:lang w:val="uk-UA"/>
        </w:rPr>
        <w:t xml:space="preserve">та актуалізацію методів дезінфекції питної води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/>
        <w:ind w:right="-82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</w:t>
      </w:r>
      <w:r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впровадж</w:t>
      </w:r>
      <w:r>
        <w:rPr>
          <w:color w:val="000000"/>
          <w:sz w:val="28"/>
          <w:szCs w:val="28"/>
          <w:lang w:val="uk-UA"/>
        </w:rPr>
        <w:t xml:space="preserve">увати новітні</w:t>
      </w:r>
      <w:r>
        <w:rPr>
          <w:color w:val="000000"/>
          <w:sz w:val="28"/>
          <w:szCs w:val="28"/>
          <w:lang w:val="uk-UA"/>
        </w:rPr>
        <w:t xml:space="preserve">  технологій  виробництва  питної  води, ресурсозберігаючих технологій та обладнання</w:t>
      </w:r>
      <w:r>
        <w:rPr>
          <w:color w:val="000000"/>
          <w:sz w:val="28"/>
          <w:szCs w:val="28"/>
          <w:lang w:val="uk-UA"/>
        </w:rPr>
        <w:t xml:space="preserve">;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891"/>
        <w:pBdr/>
        <w:shd w:val="clear" w:color="auto" w:fill="ffffff"/>
        <w:spacing/>
        <w:ind w:right="-82" w:firstLine="694"/>
        <w:jc w:val="both"/>
        <w:rPr>
          <w:color w:val="000000"/>
          <w:spacing w:val="-8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</w:t>
      </w:r>
      <w:r>
        <w:rPr>
          <w:color w:val="000000"/>
          <w:sz w:val="28"/>
          <w:szCs w:val="28"/>
          <w:lang w:val="uk-UA"/>
        </w:rPr>
        <w:t xml:space="preserve">)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обмежувати або  припиняти  роботу  об'єктів  централізованого питного водопоста</w:t>
      </w:r>
      <w:r>
        <w:rPr>
          <w:color w:val="000000"/>
          <w:sz w:val="28"/>
          <w:szCs w:val="28"/>
          <w:lang w:val="uk-UA"/>
        </w:rPr>
        <w:t xml:space="preserve">чання у разі виникнення необхідності оперативного реагування   на   погіршення   якості   води  в  джерелах  питного водопостачання і неможливості  доведення  її  до  вимог  державних стандартів  з  повідомленням  про таке відключення та його причини орган</w:t>
      </w:r>
      <w:r>
        <w:rPr>
          <w:color w:val="000000"/>
          <w:sz w:val="28"/>
          <w:szCs w:val="28"/>
          <w:lang w:val="uk-UA"/>
        </w:rPr>
        <w:t xml:space="preserve">ів</w:t>
      </w:r>
      <w:r>
        <w:rPr>
          <w:color w:val="000000"/>
          <w:sz w:val="28"/>
          <w:szCs w:val="28"/>
          <w:lang w:val="uk-UA"/>
        </w:rPr>
        <w:t xml:space="preserve">  місцевого  самоврядування,  місцев</w:t>
      </w:r>
      <w:r>
        <w:rPr>
          <w:color w:val="000000"/>
          <w:sz w:val="28"/>
          <w:szCs w:val="28"/>
          <w:lang w:val="uk-UA"/>
        </w:rPr>
        <w:t xml:space="preserve">их</w:t>
      </w:r>
      <w:r>
        <w:rPr>
          <w:color w:val="000000"/>
          <w:sz w:val="28"/>
          <w:szCs w:val="28"/>
          <w:lang w:val="uk-UA"/>
        </w:rPr>
        <w:t xml:space="preserve">  орган</w:t>
      </w:r>
      <w:r>
        <w:rPr>
          <w:color w:val="000000"/>
          <w:sz w:val="28"/>
          <w:szCs w:val="28"/>
          <w:lang w:val="uk-UA"/>
        </w:rPr>
        <w:t xml:space="preserve">ів </w:t>
      </w:r>
      <w:r>
        <w:rPr>
          <w:color w:val="000000"/>
          <w:sz w:val="28"/>
          <w:szCs w:val="28"/>
          <w:lang w:val="uk-UA"/>
        </w:rPr>
        <w:t xml:space="preserve">виконавчої влади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pacing w:val="-8"/>
          <w:sz w:val="28"/>
          <w:szCs w:val="28"/>
          <w:lang w:val="uk-UA"/>
        </w:rPr>
      </w:r>
      <w:r>
        <w:rPr>
          <w:color w:val="000000"/>
          <w:spacing w:val="-8"/>
          <w:sz w:val="28"/>
          <w:szCs w:val="28"/>
          <w:lang w:val="uk-UA"/>
        </w:rPr>
      </w:r>
    </w:p>
    <w:p w14:paraId="0884869E">
      <w:pPr>
        <w:pStyle w:val="891"/>
        <w:pBdr/>
        <w:spacing/>
        <w:ind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3. Контроль за</w:t>
      </w:r>
      <w:r>
        <w:rPr>
          <w:sz w:val="28"/>
          <w:szCs w:val="28"/>
          <w:lang w:val="uk-UA"/>
        </w:rPr>
        <w:t xml:space="preserve"> виконанням рішення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  <w:lang w:val="uk-UA"/>
        </w:rPr>
        <w:t xml:space="preserve">.</w:t>
      </w:r>
      <w:r/>
      <w:r>
        <w:rPr>
          <w:sz w:val="28"/>
          <w:lang w:val="uk-UA"/>
        </w:rPr>
      </w:r>
    </w:p>
    <w:p w14:paraId="6149BA94">
      <w:pPr>
        <w:pStyle w:val="891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3A82814">
      <w:pPr>
        <w:pStyle w:val="891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7AEC54A">
      <w:pPr>
        <w:pStyle w:val="898"/>
        <w:pBdr/>
        <w:spacing/>
        <w:ind/>
        <w:rPr>
          <w:szCs w:val="28"/>
        </w:rPr>
      </w:pPr>
      <w:r>
        <w:rPr>
          <w:szCs w:val="28"/>
        </w:rPr>
        <w:t xml:space="preserve">Перший заступник міського голови </w:t>
      </w:r>
      <w:r>
        <w:rPr>
          <w:szCs w:val="28"/>
        </w:rPr>
        <w:t xml:space="preserve">                                       </w:t>
      </w:r>
      <w:r>
        <w:rPr>
          <w:szCs w:val="28"/>
        </w:rPr>
        <w:t xml:space="preserve">Наталія ШАПТАЛА</w:t>
      </w:r>
      <w:r>
        <w:rPr>
          <w:color w:val="ff0000"/>
          <w:szCs w:val="28"/>
        </w:rPr>
        <w:t xml:space="preserve">  </w:t>
      </w:r>
      <w:r>
        <w:rPr>
          <w:szCs w:val="28"/>
        </w:rPr>
      </w:r>
      <w:r>
        <w:rPr>
          <w:szCs w:val="28"/>
        </w:rPr>
      </w:r>
    </w:p>
    <w:p w14:paraId="037F8654">
      <w:pPr>
        <w:pStyle w:val="891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91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/>
        <w:ind w:firstLine="708" w:left="708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</w:t>
      </w:r>
      <w:r>
        <w:rPr>
          <w:sz w:val="32"/>
          <w:szCs w:val="32"/>
          <w:lang w:val="uk-UA"/>
        </w:rPr>
      </w:r>
      <w:r>
        <w:rPr>
          <w:sz w:val="32"/>
          <w:szCs w:val="32"/>
          <w:lang w:val="uk-UA"/>
        </w:rPr>
      </w:r>
    </w:p>
    <w:p w14:paraId="20F69F4B">
      <w:pPr>
        <w:pStyle w:val="898"/>
        <w:pBdr/>
        <w:spacing/>
        <w:ind w:firstLine="708" w:left="708"/>
        <w:jc w:val="center"/>
        <w:rPr>
          <w:sz w:val="24"/>
          <w:szCs w:val="24"/>
          <w:lang w:val="uk-UA"/>
        </w:rPr>
      </w:pPr>
      <w:r>
        <w:rPr>
          <w:sz w:val="32"/>
          <w:szCs w:val="32"/>
          <w:lang w:val="uk-UA"/>
        </w:rPr>
        <w:t xml:space="preserve">                       </w:t>
      </w: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1"/>
        <w:pBdr/>
        <w:spacing/>
        <w:ind w:hanging="283" w:left="623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1"/>
        <w:pBdr/>
        <w:spacing/>
        <w:ind w:hanging="283" w:left="623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891"/>
        <w:pBdr/>
        <w:tabs>
          <w:tab w:val="left" w:leader="none" w:pos="8266"/>
        </w:tabs>
        <w:spacing/>
        <w:ind w:hanging="283" w:left="6237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від 12</w:t>
      </w:r>
      <w:r>
        <w:rPr>
          <w:sz w:val="24"/>
          <w:szCs w:val="24"/>
          <w:lang w:val="uk-UA"/>
        </w:rPr>
        <w:t xml:space="preserve">.03.2026</w:t>
      </w:r>
      <w:r>
        <w:rPr>
          <w:sz w:val="24"/>
          <w:szCs w:val="24"/>
          <w:lang w:val="uk-UA"/>
        </w:rPr>
        <w:t xml:space="preserve"> № </w:t>
      </w:r>
      <w:r>
        <w:rPr>
          <w:sz w:val="24"/>
          <w:szCs w:val="24"/>
          <w:lang w:val="uk-UA"/>
        </w:rPr>
        <w:t xml:space="preserve">148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891"/>
        <w:pBdr/>
        <w:spacing/>
        <w:ind w:right="5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</w:r>
      <w:r>
        <w:rPr>
          <w:sz w:val="32"/>
          <w:szCs w:val="32"/>
          <w:lang w:val="uk-UA"/>
        </w:rPr>
      </w:r>
      <w:r>
        <w:rPr>
          <w:sz w:val="32"/>
          <w:szCs w:val="32"/>
          <w:lang w:val="uk-UA"/>
        </w:rPr>
      </w:r>
    </w:p>
    <w:p>
      <w:pPr>
        <w:pStyle w:val="891"/>
        <w:pBdr/>
        <w:spacing/>
        <w:ind w:right="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Інформація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1"/>
        <w:pBdr/>
        <w:spacing/>
        <w:ind w:right="50"/>
        <w:jc w:val="center"/>
        <w:rPr>
          <w:b/>
          <w:color w:val="ff0000"/>
          <w:sz w:val="28"/>
          <w:szCs w:val="28"/>
        </w:rPr>
      </w:pPr>
      <w:r>
        <w:rPr>
          <w:b/>
          <w:color w:val="000000"/>
          <w:spacing w:val="-8"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якість питної води та питного водопостачання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на території </w:t>
      </w:r>
      <w:r>
        <w:rPr>
          <w:b/>
          <w:sz w:val="28"/>
          <w:szCs w:val="28"/>
          <w:lang w:val="uk-UA"/>
        </w:rPr>
        <w:t xml:space="preserve">населених пунктів міської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станом </w:t>
      </w:r>
      <w:r>
        <w:rPr>
          <w:b/>
          <w:color w:val="000000" w:themeColor="text1"/>
          <w:sz w:val="28"/>
          <w:szCs w:val="28"/>
          <w:lang w:val="uk-UA"/>
        </w:rPr>
        <w:t xml:space="preserve">на 01.03.2026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ff0000"/>
          <w:sz w:val="28"/>
          <w:szCs w:val="28"/>
        </w:rPr>
      </w:r>
      <w:r>
        <w:rPr>
          <w:b/>
          <w:color w:val="ff0000"/>
          <w:sz w:val="28"/>
          <w:szCs w:val="28"/>
        </w:rPr>
      </w:r>
    </w:p>
    <w:p>
      <w:pPr>
        <w:pStyle w:val="891"/>
        <w:pBdr/>
        <w:spacing/>
        <w:ind w:right="5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</w:rPr>
      </w:r>
      <w:r>
        <w:rPr>
          <w:b/>
          <w:color w:val="ff0000"/>
          <w:sz w:val="28"/>
          <w:szCs w:val="28"/>
        </w:rPr>
      </w:r>
    </w:p>
    <w:p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ля забезпечення населення якісною питною водою на підприємстві розроблені та виконуються графіки планово-попереджувальних робіт - ППР.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 w14:paraId="520F9DC7"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Виконуються заходи по програмі Питна вода, по дотриманню санітарнозахисних зон на водозабірних спорудах. Ведеться постійн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ий виробничий контроль атестовано лабораторією підприємства та моніторинг якості води районними та обласними санітарними органами.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 w14:paraId="1F186C55"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Забезпечено герметичність запірної арматури на водопровідних мережах та водозабірних спорудах.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 w14:paraId="27291FBF"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Проводиться планова та позапла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нова дезінфекція питної води розчином гіпохлориту натрію.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 w14:paraId="3EBD5E0D"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Вода подається з двох водоносних горизонтів Бучацького та сеноманнижньокрейдяного у співвідношенні 1:4 та відповідає при подачі санітарним нормам.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0"/>
        <w:pBdr/>
        <w:spacing/>
        <w:ind w:right="50" w:left="0"/>
        <w:rPr>
          <w:rFonts w:ascii="Times New Roman" w:hAnsi="Times New Roman"/>
          <w:sz w:val="32"/>
          <w:szCs w:val="32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rFonts w:ascii="Times New Roman" w:hAnsi="Times New Roman"/>
          <w:sz w:val="32"/>
          <w:szCs w:val="32"/>
          <w:lang w:val="ru-RU"/>
        </w:rPr>
      </w:r>
      <w:r>
        <w:rPr>
          <w:rFonts w:ascii="Times New Roman" w:hAnsi="Times New Roman"/>
          <w:sz w:val="32"/>
          <w:szCs w:val="32"/>
          <w:lang w:val="ru-RU"/>
        </w:rPr>
      </w:r>
    </w:p>
    <w:p>
      <w:pPr>
        <w:pStyle w:val="900"/>
        <w:pBdr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00"/>
        <w:pBdr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8"/>
          <w:sz w:val="28"/>
          <w:szCs w:val="28"/>
          <w:lang w:val="uk-UA"/>
        </w:rPr>
        <w:t xml:space="preserve">«Берестин-Водоканал»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Микола ДУБИНА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891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079" w:right="709" w:bottom="567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C07CB6"/>
    <w:lvl w:ilvl="0">
      <w:isLgl w:val="false"/>
      <w:lvlJc w:val="left"/>
      <w:lvlText w:val="%1."/>
      <w:numFmt w:val="decimal"/>
      <w:pPr>
        <w:pBdr/>
        <w:spacing/>
        <w:ind w:hanging="360" w:left="9433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153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0873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11593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12313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13033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13753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14473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15193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1"/>
    <w:next w:val="891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1"/>
    <w:next w:val="891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1"/>
    <w:next w:val="891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1"/>
    <w:next w:val="891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1"/>
    <w:next w:val="891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1"/>
    <w:next w:val="891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1"/>
    <w:next w:val="891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1"/>
    <w:next w:val="891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1"/>
    <w:next w:val="891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1"/>
    <w:next w:val="891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1"/>
    <w:next w:val="891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1"/>
    <w:next w:val="891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6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7">
    <w:name w:val="Intense Quote"/>
    <w:basedOn w:val="891"/>
    <w:next w:val="891"/>
    <w:link w:val="85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8">
    <w:name w:val="Intense Quote Char"/>
    <w:basedOn w:val="839"/>
    <w:link w:val="85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9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0">
    <w:name w:val="No Spacing"/>
    <w:basedOn w:val="891"/>
    <w:uiPriority w:val="1"/>
    <w:qFormat/>
    <w:pPr>
      <w:pBdr/>
      <w:spacing w:after="0" w:line="240" w:lineRule="auto"/>
      <w:ind/>
    </w:pPr>
  </w:style>
  <w:style w:type="character" w:styleId="861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2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3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4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5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6">
    <w:name w:val="Header"/>
    <w:basedOn w:val="891"/>
    <w:link w:val="86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7">
    <w:name w:val="Header Char"/>
    <w:basedOn w:val="839"/>
    <w:link w:val="866"/>
    <w:uiPriority w:val="99"/>
    <w:pPr>
      <w:pBdr/>
      <w:spacing/>
      <w:ind/>
    </w:pPr>
  </w:style>
  <w:style w:type="paragraph" w:styleId="868">
    <w:name w:val="Footer"/>
    <w:basedOn w:val="891"/>
    <w:link w:val="86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9">
    <w:name w:val="Footer Char"/>
    <w:basedOn w:val="839"/>
    <w:link w:val="868"/>
    <w:uiPriority w:val="99"/>
    <w:pPr>
      <w:pBdr/>
      <w:spacing/>
      <w:ind/>
    </w:pPr>
  </w:style>
  <w:style w:type="paragraph" w:styleId="870">
    <w:name w:val="Caption"/>
    <w:basedOn w:val="891"/>
    <w:next w:val="89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1">
    <w:name w:val="footnote text"/>
    <w:basedOn w:val="891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Footnote Text Char"/>
    <w:basedOn w:val="839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4">
    <w:name w:val="endnote text"/>
    <w:basedOn w:val="891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Endnote Text Char"/>
    <w:basedOn w:val="839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7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8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9">
    <w:name w:val="toc 1"/>
    <w:basedOn w:val="891"/>
    <w:next w:val="891"/>
    <w:uiPriority w:val="39"/>
    <w:unhideWhenUsed/>
    <w:pPr>
      <w:pBdr/>
      <w:spacing w:after="100"/>
      <w:ind/>
    </w:pPr>
  </w:style>
  <w:style w:type="paragraph" w:styleId="880">
    <w:name w:val="toc 2"/>
    <w:basedOn w:val="891"/>
    <w:next w:val="891"/>
    <w:uiPriority w:val="39"/>
    <w:unhideWhenUsed/>
    <w:pPr>
      <w:pBdr/>
      <w:spacing w:after="100"/>
      <w:ind w:left="220"/>
    </w:pPr>
  </w:style>
  <w:style w:type="paragraph" w:styleId="881">
    <w:name w:val="toc 3"/>
    <w:basedOn w:val="891"/>
    <w:next w:val="891"/>
    <w:uiPriority w:val="39"/>
    <w:unhideWhenUsed/>
    <w:pPr>
      <w:pBdr/>
      <w:spacing w:after="100"/>
      <w:ind w:left="440"/>
    </w:pPr>
  </w:style>
  <w:style w:type="paragraph" w:styleId="882">
    <w:name w:val="toc 4"/>
    <w:basedOn w:val="891"/>
    <w:next w:val="891"/>
    <w:uiPriority w:val="39"/>
    <w:unhideWhenUsed/>
    <w:pPr>
      <w:pBdr/>
      <w:spacing w:after="100"/>
      <w:ind w:left="660"/>
    </w:pPr>
  </w:style>
  <w:style w:type="paragraph" w:styleId="883">
    <w:name w:val="toc 5"/>
    <w:basedOn w:val="891"/>
    <w:next w:val="891"/>
    <w:uiPriority w:val="39"/>
    <w:unhideWhenUsed/>
    <w:pPr>
      <w:pBdr/>
      <w:spacing w:after="100"/>
      <w:ind w:left="880"/>
    </w:pPr>
  </w:style>
  <w:style w:type="paragraph" w:styleId="884">
    <w:name w:val="toc 6"/>
    <w:basedOn w:val="891"/>
    <w:next w:val="891"/>
    <w:uiPriority w:val="39"/>
    <w:unhideWhenUsed/>
    <w:pPr>
      <w:pBdr/>
      <w:spacing w:after="100"/>
      <w:ind w:left="1100"/>
    </w:pPr>
  </w:style>
  <w:style w:type="paragraph" w:styleId="885">
    <w:name w:val="toc 7"/>
    <w:basedOn w:val="891"/>
    <w:next w:val="891"/>
    <w:uiPriority w:val="39"/>
    <w:unhideWhenUsed/>
    <w:pPr>
      <w:pBdr/>
      <w:spacing w:after="100"/>
      <w:ind w:left="1320"/>
    </w:pPr>
  </w:style>
  <w:style w:type="paragraph" w:styleId="886">
    <w:name w:val="toc 8"/>
    <w:basedOn w:val="891"/>
    <w:next w:val="891"/>
    <w:uiPriority w:val="39"/>
    <w:unhideWhenUsed/>
    <w:pPr>
      <w:pBdr/>
      <w:spacing w:after="100"/>
      <w:ind w:left="1540"/>
    </w:pPr>
  </w:style>
  <w:style w:type="paragraph" w:styleId="887">
    <w:name w:val="toc 9"/>
    <w:basedOn w:val="891"/>
    <w:next w:val="891"/>
    <w:uiPriority w:val="39"/>
    <w:unhideWhenUsed/>
    <w:pPr>
      <w:pBdr/>
      <w:spacing w:after="100"/>
      <w:ind w:left="1760"/>
    </w:pPr>
  </w:style>
  <w:style w:type="character" w:styleId="888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89">
    <w:name w:val="TOC Heading"/>
    <w:uiPriority w:val="39"/>
    <w:unhideWhenUsed/>
    <w:pPr>
      <w:pBdr/>
      <w:spacing/>
      <w:ind/>
    </w:pPr>
  </w:style>
  <w:style w:type="paragraph" w:styleId="890">
    <w:name w:val="table of figures"/>
    <w:basedOn w:val="891"/>
    <w:next w:val="891"/>
    <w:uiPriority w:val="99"/>
    <w:unhideWhenUsed/>
    <w:pPr>
      <w:pBdr/>
      <w:spacing w:after="0" w:afterAutospacing="0"/>
      <w:ind/>
    </w:pPr>
  </w:style>
  <w:style w:type="paragraph" w:styleId="891" w:default="1">
    <w:name w:val="Normal"/>
    <w:next w:val="891"/>
    <w:link w:val="891"/>
    <w:qFormat/>
    <w:pPr>
      <w:widowControl w:val="false"/>
      <w:pBdr/>
      <w:spacing/>
      <w:ind/>
    </w:pPr>
    <w:rPr>
      <w:lang w:val="ru-RU" w:eastAsia="ru-RU" w:bidi="ar-SA"/>
    </w:rPr>
  </w:style>
  <w:style w:type="character" w:styleId="892">
    <w:name w:val="Основной шрифт абзаца"/>
    <w:next w:val="892"/>
    <w:link w:val="895"/>
    <w:semiHidden/>
    <w:pPr>
      <w:pBdr/>
      <w:spacing/>
      <w:ind/>
    </w:pPr>
  </w:style>
  <w:style w:type="table" w:styleId="893">
    <w:name w:val="Обычная таблица"/>
    <w:next w:val="893"/>
    <w:link w:val="891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4">
    <w:name w:val="Нет списка"/>
    <w:next w:val="894"/>
    <w:link w:val="891"/>
    <w:semiHidden/>
    <w:pPr>
      <w:pBdr/>
      <w:spacing/>
      <w:ind/>
    </w:pPr>
  </w:style>
  <w:style w:type="paragraph" w:styleId="895">
    <w:name w:val="Знак"/>
    <w:basedOn w:val="891"/>
    <w:next w:val="895"/>
    <w:link w:val="892"/>
    <w:pPr>
      <w:widowControl w:val="true"/>
      <w:pBdr/>
      <w:spacing/>
      <w:ind/>
    </w:pPr>
    <w:rPr>
      <w:rFonts w:ascii="Verdana" w:hAnsi="Verdana" w:cs="Verdana"/>
      <w:lang w:val="en-US" w:eastAsia="en-US"/>
    </w:rPr>
  </w:style>
  <w:style w:type="paragraph" w:styleId="896">
    <w:name w:val="Текст выноски"/>
    <w:basedOn w:val="891"/>
    <w:next w:val="896"/>
    <w:link w:val="89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7">
    <w:name w:val="Обычный (веб)"/>
    <w:basedOn w:val="891"/>
    <w:next w:val="897"/>
    <w:link w:val="891"/>
    <w:uiPriority w:val="99"/>
    <w:pPr>
      <w:widowControl w:val="true"/>
      <w:pBdr/>
      <w:spacing w:after="100" w:afterAutospacing="1" w:before="100" w:beforeAutospacing="1"/>
      <w:ind/>
    </w:pPr>
    <w:rPr>
      <w:sz w:val="24"/>
      <w:szCs w:val="24"/>
    </w:rPr>
  </w:style>
  <w:style w:type="paragraph" w:styleId="898">
    <w:name w:val="Основной текст"/>
    <w:basedOn w:val="891"/>
    <w:next w:val="898"/>
    <w:link w:val="901"/>
    <w:pPr>
      <w:widowControl w:val="true"/>
      <w:pBdr/>
      <w:spacing/>
      <w:ind/>
    </w:pPr>
    <w:rPr>
      <w:sz w:val="28"/>
    </w:rPr>
  </w:style>
  <w:style w:type="character" w:styleId="899">
    <w:name w:val="txt1"/>
    <w:next w:val="899"/>
    <w:link w:val="891"/>
    <w:pPr>
      <w:pBdr/>
      <w:spacing/>
      <w:ind/>
    </w:pPr>
    <w:rPr>
      <w:sz w:val="14"/>
      <w:szCs w:val="14"/>
    </w:rPr>
  </w:style>
  <w:style w:type="paragraph" w:styleId="900">
    <w:name w:val="List Paragraph"/>
    <w:basedOn w:val="891"/>
    <w:next w:val="900"/>
    <w:link w:val="891"/>
    <w:pPr>
      <w:widowControl w:val="true"/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01">
    <w:name w:val="Основной текст Знак"/>
    <w:next w:val="901"/>
    <w:link w:val="898"/>
    <w:pPr>
      <w:pBdr/>
      <w:spacing/>
      <w:ind/>
    </w:pPr>
    <w:rPr>
      <w:sz w:val="28"/>
      <w:lang w:val="ru-RU" w:eastAsia="ru-RU" w:bidi="ar-SA"/>
    </w:rPr>
  </w:style>
  <w:style w:type="paragraph" w:styleId="902">
    <w:name w:val="docdata"/>
    <w:basedOn w:val="891"/>
    <w:next w:val="902"/>
    <w:link w:val="891"/>
    <w:pPr>
      <w:widowControl w:val="true"/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RUSSIA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XP GAME 2007</dc:creator>
  <cp:revision>13</cp:revision>
  <dcterms:created xsi:type="dcterms:W3CDTF">2025-02-27T06:25:00Z</dcterms:created>
  <dcterms:modified xsi:type="dcterms:W3CDTF">2026-03-12T09:45:22Z</dcterms:modified>
  <cp:version>983040</cp:version>
</cp:coreProperties>
</file>